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“Me recuerdo” l’ho scritto una notte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andando da Uco ad Aczo nel maggio del ’93,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mi persi in un canneto,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un buio pesto.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uscì fuori naturale come una preghiera.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piace tanto.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la storia della mia vita.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 bambino pregavo la Madonna in ginocchio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mia mamma accanto.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 da grande mi sono perso nella vita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dentro al mio egoismo, con tanta sofferenza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mia mamma che pregava e piangeva per me.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Adesso che sono grande,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solo chiedere perdono,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ginocchio,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farmi di nuovo guidare come un bambino.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i w:val="1"/>
          <w:rtl w:val="0"/>
        </w:rPr>
        <w:t xml:space="preserve">Musica presa da "Banco del mutuo soccorso - Non mi rompete" </w:t>
      </w:r>
      <w:r w:rsidDel="00000000" w:rsidR="00000000" w:rsidRPr="00000000">
        <w:rPr>
          <w:rtl w:val="0"/>
        </w:rPr>
        <w:t xml:space="preserve"> 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https://youtu.be/DQisoqz6BJY?si=TqyQgPD_OSe0eiuI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DQisoqz6BJY?si=TqyQgPD_OSe0eiu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mIcJvNlsXx60oJ++MbgXOhnx/g==">CgMxLjA4AHIhMW5PYkhpUG02aU94akRqV2Z5M3VQQ1h5YzQtTkxGdVBX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